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Default="00E0000C" w:rsidP="006753F9">
      <w:pPr>
        <w:pStyle w:val="A-TXTCanMEDStoolkit"/>
        <w:rPr>
          <w:rStyle w:val="MainHeading"/>
        </w:rPr>
      </w:pPr>
      <w:r w:rsidRPr="00CD4EC3">
        <w:rPr>
          <w:lang w:val="en-US"/>
        </w:rPr>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484F3573" w:rsidR="00107594" w:rsidRPr="00714FE1" w:rsidRDefault="00107594"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Medical Expert</w:t>
                            </w:r>
                            <w:r>
                              <w:rPr>
                                <w:rStyle w:val="MainHeading"/>
                                <w:sz w:val="24"/>
                                <w:szCs w:val="24"/>
                              </w:rPr>
                              <w:br/>
                              <w:t>Teaching</w:t>
                            </w:r>
                            <w:r w:rsidRPr="00714FE1">
                              <w:rPr>
                                <w:rStyle w:val="MainHeading"/>
                                <w:sz w:val="24"/>
                                <w:szCs w:val="24"/>
                              </w:rPr>
                              <w:t xml:space="preserve"> </w:t>
                            </w:r>
                            <w:r>
                              <w:rPr>
                                <w:rStyle w:val="MainHeading"/>
                                <w:sz w:val="24"/>
                                <w:szCs w:val="24"/>
                              </w:rPr>
                              <w:t>tool T3</w:t>
                            </w:r>
                            <w:r w:rsidRPr="00714FE1">
                              <w:rPr>
                                <w:rStyle w:val="MainHeading"/>
                                <w:sz w:val="24"/>
                                <w:szCs w:val="24"/>
                              </w:rPr>
                              <w:br/>
                            </w:r>
                            <w:r>
                              <w:rPr>
                                <w:rStyle w:val="MainHeading"/>
                                <w:sz w:val="24"/>
                                <w:szCs w:val="24"/>
                              </w:rPr>
                              <w:t>Guided Reflection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484F3573" w:rsidR="00326D35" w:rsidRPr="00714FE1" w:rsidRDefault="00326D35"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Medical Expert</w:t>
                      </w:r>
                      <w:r>
                        <w:rPr>
                          <w:rStyle w:val="MainHeading"/>
                          <w:sz w:val="24"/>
                          <w:szCs w:val="24"/>
                        </w:rPr>
                        <w:br/>
                        <w:t>Teaching</w:t>
                      </w:r>
                      <w:r w:rsidRPr="00714FE1">
                        <w:rPr>
                          <w:rStyle w:val="MainHeading"/>
                          <w:sz w:val="24"/>
                          <w:szCs w:val="24"/>
                        </w:rPr>
                        <w:t xml:space="preserve"> </w:t>
                      </w:r>
                      <w:r>
                        <w:rPr>
                          <w:rStyle w:val="MainHeading"/>
                          <w:sz w:val="24"/>
                          <w:szCs w:val="24"/>
                        </w:rPr>
                        <w:t>tool T3</w:t>
                      </w:r>
                      <w:r w:rsidRPr="00714FE1">
                        <w:rPr>
                          <w:rStyle w:val="MainHeading"/>
                          <w:sz w:val="24"/>
                          <w:szCs w:val="24"/>
                        </w:rPr>
                        <w:br/>
                      </w:r>
                      <w:r>
                        <w:rPr>
                          <w:rStyle w:val="MainHeading"/>
                          <w:sz w:val="24"/>
                          <w:szCs w:val="24"/>
                        </w:rPr>
                        <w:t>Guided Reflection</w:t>
                      </w:r>
                    </w:p>
                  </w:txbxContent>
                </v:textbox>
                <w10:wrap type="square"/>
              </v:shape>
            </w:pict>
          </mc:Fallback>
        </mc:AlternateContent>
      </w:r>
      <w:r>
        <w:rPr>
          <w:lang w:val="en-US"/>
        </w:rPr>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7D14795C" w14:textId="34E3FB34" w:rsidR="00560431" w:rsidRPr="00560431" w:rsidRDefault="00560431" w:rsidP="00560431">
      <w:pPr>
        <w:rPr>
          <w:b/>
          <w:sz w:val="28"/>
          <w:szCs w:val="28"/>
        </w:rPr>
      </w:pPr>
      <w:r w:rsidRPr="00560431">
        <w:rPr>
          <w:b/>
          <w:sz w:val="28"/>
          <w:szCs w:val="28"/>
        </w:rPr>
        <w:t>Medical Expert R</w:t>
      </w:r>
      <w:r w:rsidR="00C0535D">
        <w:rPr>
          <w:b/>
          <w:sz w:val="28"/>
          <w:szCs w:val="28"/>
        </w:rPr>
        <w:t>ole</w:t>
      </w:r>
      <w:r w:rsidRPr="00560431">
        <w:rPr>
          <w:b/>
          <w:sz w:val="28"/>
          <w:szCs w:val="28"/>
        </w:rPr>
        <w:t xml:space="preserve"> competence continuum in day-to-day practice </w:t>
      </w:r>
    </w:p>
    <w:p w14:paraId="6EAB0AE5" w14:textId="77777777" w:rsidR="00560431" w:rsidRDefault="00560431" w:rsidP="00560431"/>
    <w:p w14:paraId="129A39CD" w14:textId="77777777" w:rsidR="00B05662" w:rsidRPr="00107594" w:rsidRDefault="00B05662" w:rsidP="00B0566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107594">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41A834BB" w14:textId="77777777" w:rsidR="00B05662" w:rsidRPr="00107594" w:rsidRDefault="00B05662" w:rsidP="00B0566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107594">
        <w:rPr>
          <w:b/>
          <w:bCs/>
          <w:i/>
          <w:iCs/>
          <w:sz w:val="18"/>
          <w:szCs w:val="18"/>
          <w:lang w:val="en-CA"/>
        </w:rPr>
        <w:t>NOTICE:  The content below may have been modified from its original form and may not represent the opinion or views of the Royal College.</w:t>
      </w:r>
    </w:p>
    <w:p w14:paraId="5D26BC03" w14:textId="50BD49AD" w:rsidR="00560431" w:rsidRPr="00114C45" w:rsidRDefault="00560431" w:rsidP="00560431">
      <w:bookmarkStart w:id="0" w:name="_GoBack"/>
      <w:bookmarkEnd w:id="0"/>
      <w:r w:rsidRPr="00114C45">
        <w:t>Completed by:</w:t>
      </w:r>
      <w:r w:rsidR="00B00A23">
        <w:t xml:space="preserve"> ____________________________</w:t>
      </w:r>
    </w:p>
    <w:p w14:paraId="3207B88D" w14:textId="77777777" w:rsidR="00560431" w:rsidRPr="00114C45" w:rsidRDefault="00560431" w:rsidP="00560431"/>
    <w:p w14:paraId="6D3FBD8E" w14:textId="77777777" w:rsidR="00560431" w:rsidRPr="00B00A23" w:rsidRDefault="00560431" w:rsidP="00560431">
      <w:pPr>
        <w:rPr>
          <w:b/>
        </w:rPr>
      </w:pPr>
      <w:r w:rsidRPr="00B00A23">
        <w:rPr>
          <w:b/>
        </w:rPr>
        <w:t xml:space="preserve">Learner Instructions: </w:t>
      </w:r>
    </w:p>
    <w:p w14:paraId="4157E39A" w14:textId="2036633B" w:rsidR="00560431" w:rsidRDefault="00560431" w:rsidP="00C0535D">
      <w:pPr>
        <w:pStyle w:val="ListParagraph"/>
        <w:numPr>
          <w:ilvl w:val="0"/>
          <w:numId w:val="22"/>
        </w:numPr>
      </w:pPr>
      <w:r w:rsidRPr="00114C45">
        <w:t xml:space="preserve">Use the Medical Expert Competence Continuum and examples as a reference tool (SEE Tables ME-1 and ME-2). </w:t>
      </w:r>
    </w:p>
    <w:p w14:paraId="2C94A72A" w14:textId="77777777" w:rsidR="00C0535D" w:rsidRPr="00114C45" w:rsidRDefault="00C0535D" w:rsidP="00C0535D">
      <w:pPr>
        <w:ind w:left="360"/>
      </w:pPr>
    </w:p>
    <w:p w14:paraId="63C35DE4" w14:textId="0FE9378C" w:rsidR="00560431" w:rsidRDefault="00C0535D" w:rsidP="00C0535D">
      <w:r>
        <w:t xml:space="preserve">1. </w:t>
      </w:r>
      <w:r w:rsidR="00560431" w:rsidRPr="00114C45">
        <w:t xml:space="preserve">Complete the table below, providing specific details from your specialty. </w:t>
      </w:r>
    </w:p>
    <w:p w14:paraId="351C9E13" w14:textId="77777777" w:rsidR="00C0535D" w:rsidRDefault="00C0535D" w:rsidP="00C0535D"/>
    <w:tbl>
      <w:tblPr>
        <w:tblW w:w="0" w:type="auto"/>
        <w:tblInd w:w="90" w:type="dxa"/>
        <w:tblLayout w:type="fixed"/>
        <w:tblCellMar>
          <w:left w:w="0" w:type="dxa"/>
          <w:right w:w="0" w:type="dxa"/>
        </w:tblCellMar>
        <w:tblLook w:val="0000" w:firstRow="0" w:lastRow="0" w:firstColumn="0" w:lastColumn="0" w:noHBand="0" w:noVBand="0"/>
      </w:tblPr>
      <w:tblGrid>
        <w:gridCol w:w="1526"/>
        <w:gridCol w:w="4637"/>
        <w:gridCol w:w="4637"/>
      </w:tblGrid>
      <w:tr w:rsidR="00560431" w:rsidRPr="00114C45" w14:paraId="78C321A9" w14:textId="77777777" w:rsidTr="00C0535D">
        <w:trPr>
          <w:trHeight w:val="60"/>
        </w:trPr>
        <w:tc>
          <w:tcPr>
            <w:tcW w:w="1526"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8F5D097" w14:textId="77777777" w:rsidR="00560431" w:rsidRPr="00C0535D" w:rsidRDefault="00560431" w:rsidP="00560431">
            <w:pPr>
              <w:rPr>
                <w:b/>
              </w:rPr>
            </w:pPr>
            <w:r w:rsidRPr="00C0535D">
              <w:rPr>
                <w:b/>
              </w:rPr>
              <w:t>Day-to-day practice scenario</w:t>
            </w:r>
          </w:p>
        </w:tc>
        <w:tc>
          <w:tcPr>
            <w:tcW w:w="463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95005BF" w14:textId="77777777" w:rsidR="00560431" w:rsidRPr="00C0535D" w:rsidRDefault="00560431" w:rsidP="00560431">
            <w:pPr>
              <w:rPr>
                <w:b/>
              </w:rPr>
            </w:pPr>
            <w:r w:rsidRPr="00C0535D">
              <w:rPr>
                <w:b/>
              </w:rPr>
              <w:t>Common situation and straightforward problem</w:t>
            </w:r>
          </w:p>
          <w:p w14:paraId="3DF968DF" w14:textId="77777777" w:rsidR="00560431" w:rsidRPr="00392BCC" w:rsidRDefault="00560431" w:rsidP="00560431">
            <w:r w:rsidRPr="00392BCC">
              <w:t>(i.e. earlier Medical Expert activity)</w:t>
            </w:r>
          </w:p>
        </w:tc>
        <w:tc>
          <w:tcPr>
            <w:tcW w:w="463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4390FDA" w14:textId="77777777" w:rsidR="00560431" w:rsidRPr="00C0535D" w:rsidRDefault="00560431" w:rsidP="00560431">
            <w:pPr>
              <w:rPr>
                <w:b/>
              </w:rPr>
            </w:pPr>
            <w:r w:rsidRPr="00C0535D">
              <w:rPr>
                <w:b/>
              </w:rPr>
              <w:t>Complex or complicated problem</w:t>
            </w:r>
          </w:p>
          <w:p w14:paraId="3C21D3B2" w14:textId="77777777" w:rsidR="00560431" w:rsidRPr="00392BCC" w:rsidRDefault="00560431" w:rsidP="00560431">
            <w:r w:rsidRPr="00392BCC">
              <w:t>(i.e. more developed Medical Expert activity)</w:t>
            </w:r>
          </w:p>
        </w:tc>
      </w:tr>
      <w:tr w:rsidR="00560431" w:rsidRPr="00114C45" w14:paraId="2A55AB27" w14:textId="77777777" w:rsidTr="00C0535D">
        <w:trPr>
          <w:trHeight w:val="60"/>
        </w:trPr>
        <w:tc>
          <w:tcPr>
            <w:tcW w:w="1526"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0EF53F7" w14:textId="77777777" w:rsidR="00560431" w:rsidRPr="00C0535D" w:rsidRDefault="00560431" w:rsidP="00560431">
            <w:pPr>
              <w:rPr>
                <w:b/>
              </w:rPr>
            </w:pPr>
            <w:r w:rsidRPr="00C0535D">
              <w:rPr>
                <w:b/>
              </w:rPr>
              <w:t>SCENARIO #1</w:t>
            </w:r>
          </w:p>
          <w:p w14:paraId="28752970" w14:textId="77777777" w:rsidR="00560431" w:rsidRPr="00114C45" w:rsidRDefault="00560431" w:rsidP="00560431"/>
          <w:p w14:paraId="31C36729" w14:textId="77777777" w:rsidR="00560431" w:rsidRPr="00114C45" w:rsidRDefault="00560431" w:rsidP="00560431"/>
          <w:p w14:paraId="30594F96" w14:textId="77777777" w:rsidR="00560431" w:rsidRPr="00114C45" w:rsidRDefault="00560431" w:rsidP="00560431"/>
          <w:p w14:paraId="7DD925B2" w14:textId="77777777" w:rsidR="00560431" w:rsidRPr="00114C45" w:rsidRDefault="00560431" w:rsidP="00560431"/>
          <w:p w14:paraId="39932FB2" w14:textId="77777777" w:rsidR="00560431" w:rsidRPr="00114C45" w:rsidRDefault="00560431" w:rsidP="00560431"/>
          <w:p w14:paraId="5E9983FF" w14:textId="77777777" w:rsidR="00560431" w:rsidRPr="00114C45" w:rsidRDefault="00560431" w:rsidP="00560431"/>
          <w:p w14:paraId="4269C0A7" w14:textId="77777777" w:rsidR="00560431" w:rsidRPr="00114C45" w:rsidRDefault="00560431" w:rsidP="00560431"/>
        </w:tc>
        <w:tc>
          <w:tcPr>
            <w:tcW w:w="463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E109989" w14:textId="77777777" w:rsidR="00560431" w:rsidRPr="00114C45" w:rsidRDefault="00560431" w:rsidP="00560431"/>
          <w:p w14:paraId="0DDF18EE" w14:textId="77777777" w:rsidR="00560431" w:rsidRPr="00114C45" w:rsidRDefault="00560431" w:rsidP="00560431"/>
        </w:tc>
        <w:tc>
          <w:tcPr>
            <w:tcW w:w="463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2CC1530" w14:textId="77777777" w:rsidR="00560431" w:rsidRPr="00114C45" w:rsidRDefault="00560431" w:rsidP="00560431"/>
        </w:tc>
      </w:tr>
      <w:tr w:rsidR="00560431" w:rsidRPr="00114C45" w14:paraId="738CD8E2" w14:textId="77777777" w:rsidTr="00C0535D">
        <w:trPr>
          <w:trHeight w:val="60"/>
        </w:trPr>
        <w:tc>
          <w:tcPr>
            <w:tcW w:w="1526"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393D368" w14:textId="77777777" w:rsidR="00560431" w:rsidRPr="00C0535D" w:rsidRDefault="00560431" w:rsidP="00560431">
            <w:pPr>
              <w:rPr>
                <w:b/>
              </w:rPr>
            </w:pPr>
            <w:r w:rsidRPr="00C0535D">
              <w:rPr>
                <w:b/>
              </w:rPr>
              <w:t>SCENARIO #2</w:t>
            </w:r>
          </w:p>
          <w:p w14:paraId="49220742" w14:textId="77777777" w:rsidR="00560431" w:rsidRPr="00114C45" w:rsidRDefault="00560431" w:rsidP="00560431"/>
          <w:p w14:paraId="397D5DF2" w14:textId="77777777" w:rsidR="00560431" w:rsidRPr="00114C45" w:rsidRDefault="00560431" w:rsidP="00560431"/>
          <w:p w14:paraId="67858E1B" w14:textId="77777777" w:rsidR="00560431" w:rsidRPr="00114C45" w:rsidRDefault="00560431" w:rsidP="00560431"/>
          <w:p w14:paraId="41440ADB" w14:textId="77777777" w:rsidR="00560431" w:rsidRPr="00114C45" w:rsidRDefault="00560431" w:rsidP="00560431"/>
          <w:p w14:paraId="6A6138CA" w14:textId="77777777" w:rsidR="00560431" w:rsidRPr="00114C45" w:rsidRDefault="00560431" w:rsidP="00560431"/>
          <w:p w14:paraId="2ECC974B" w14:textId="77777777" w:rsidR="00560431" w:rsidRPr="00114C45" w:rsidRDefault="00560431" w:rsidP="00560431"/>
          <w:p w14:paraId="79D4E006" w14:textId="77777777" w:rsidR="00560431" w:rsidRPr="00114C45" w:rsidRDefault="00560431" w:rsidP="00560431"/>
          <w:p w14:paraId="70E12E92" w14:textId="77777777" w:rsidR="00560431" w:rsidRPr="00114C45" w:rsidRDefault="00560431" w:rsidP="00560431"/>
        </w:tc>
        <w:tc>
          <w:tcPr>
            <w:tcW w:w="463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9C4851D" w14:textId="77777777" w:rsidR="00560431" w:rsidRPr="00114C45" w:rsidRDefault="00560431" w:rsidP="00560431"/>
        </w:tc>
        <w:tc>
          <w:tcPr>
            <w:tcW w:w="463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3335691" w14:textId="77777777" w:rsidR="00560431" w:rsidRPr="00114C45" w:rsidRDefault="00560431" w:rsidP="00560431"/>
        </w:tc>
      </w:tr>
    </w:tbl>
    <w:p w14:paraId="7D6938A1" w14:textId="77777777" w:rsidR="00560431" w:rsidRPr="00114C45" w:rsidRDefault="00560431" w:rsidP="00560431"/>
    <w:p w14:paraId="6789F95B" w14:textId="77777777" w:rsidR="00560431" w:rsidRPr="00114C45" w:rsidRDefault="00560431" w:rsidP="00560431">
      <w:r w:rsidRPr="00114C45">
        <w:t>Comments:</w:t>
      </w:r>
    </w:p>
    <w:p w14:paraId="7171D950" w14:textId="2168A3F7" w:rsidR="00560431" w:rsidRDefault="00560431" w:rsidP="00560431">
      <w:r w:rsidRPr="00114C45">
        <w:lastRenderedPageBreak/>
        <w:t xml:space="preserve">2. For each of the scenarios you chose in question 1, identify the one or two additional CanMEDS Roles you could most easily highlight when teaching or assessing Medical Expert. </w:t>
      </w:r>
    </w:p>
    <w:p w14:paraId="1A6879FD" w14:textId="77777777" w:rsidR="00C0535D" w:rsidRPr="00114C45" w:rsidRDefault="00C0535D" w:rsidP="00560431"/>
    <w:tbl>
      <w:tblPr>
        <w:tblW w:w="0" w:type="auto"/>
        <w:tblInd w:w="90" w:type="dxa"/>
        <w:tblLayout w:type="fixed"/>
        <w:tblCellMar>
          <w:left w:w="0" w:type="dxa"/>
          <w:right w:w="0" w:type="dxa"/>
        </w:tblCellMar>
        <w:tblLook w:val="0000" w:firstRow="0" w:lastRow="0" w:firstColumn="0" w:lastColumn="0" w:noHBand="0" w:noVBand="0"/>
      </w:tblPr>
      <w:tblGrid>
        <w:gridCol w:w="1516"/>
        <w:gridCol w:w="2321"/>
        <w:gridCol w:w="2321"/>
        <w:gridCol w:w="2321"/>
        <w:gridCol w:w="2321"/>
      </w:tblGrid>
      <w:tr w:rsidR="00C0535D" w:rsidRPr="00114C45" w14:paraId="54F9A562" w14:textId="77777777" w:rsidTr="00326D35">
        <w:trPr>
          <w:trHeight w:val="60"/>
        </w:trPr>
        <w:tc>
          <w:tcPr>
            <w:tcW w:w="1516"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7AAD09E" w14:textId="77777777" w:rsidR="00C0535D" w:rsidRPr="00C0535D" w:rsidRDefault="00C0535D" w:rsidP="00560431">
            <w:pPr>
              <w:rPr>
                <w:b/>
              </w:rPr>
            </w:pPr>
            <w:r w:rsidRPr="00C0535D">
              <w:rPr>
                <w:b/>
              </w:rPr>
              <w:t>Day-to-day practice scenario</w:t>
            </w:r>
          </w:p>
        </w:tc>
        <w:tc>
          <w:tcPr>
            <w:tcW w:w="4642" w:type="dxa"/>
            <w:gridSpan w:val="2"/>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77832B9" w14:textId="77777777" w:rsidR="00C0535D" w:rsidRPr="00C0535D" w:rsidRDefault="00C0535D" w:rsidP="00560431">
            <w:pPr>
              <w:rPr>
                <w:b/>
              </w:rPr>
            </w:pPr>
            <w:r w:rsidRPr="00C0535D">
              <w:rPr>
                <w:b/>
              </w:rPr>
              <w:t>Common situation and straightforward problem</w:t>
            </w:r>
          </w:p>
          <w:p w14:paraId="62E19E8A" w14:textId="0D0BC459" w:rsidR="00C0535D" w:rsidRPr="004A5B6B" w:rsidRDefault="00C0535D" w:rsidP="00560431">
            <w:r w:rsidRPr="004A5B6B">
              <w:t>(i.e. earlier Medical Expert activity)</w:t>
            </w:r>
          </w:p>
        </w:tc>
        <w:tc>
          <w:tcPr>
            <w:tcW w:w="4642" w:type="dxa"/>
            <w:gridSpan w:val="2"/>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2EAC492" w14:textId="77777777" w:rsidR="00C0535D" w:rsidRPr="00C0535D" w:rsidRDefault="00C0535D" w:rsidP="00560431">
            <w:pPr>
              <w:rPr>
                <w:b/>
              </w:rPr>
            </w:pPr>
            <w:r w:rsidRPr="00C0535D">
              <w:rPr>
                <w:b/>
              </w:rPr>
              <w:t>Complex or complicated problem</w:t>
            </w:r>
          </w:p>
          <w:p w14:paraId="095D224D" w14:textId="09EDCD54" w:rsidR="00C0535D" w:rsidRPr="004A5B6B" w:rsidRDefault="00C0535D" w:rsidP="00560431">
            <w:r w:rsidRPr="004A5B6B">
              <w:t>(i.e. more developed Medical Expert activity)</w:t>
            </w:r>
          </w:p>
        </w:tc>
      </w:tr>
      <w:tr w:rsidR="00C0535D" w:rsidRPr="00114C45" w14:paraId="32677AA2" w14:textId="77777777" w:rsidTr="00326D35">
        <w:trPr>
          <w:trHeight w:val="60"/>
        </w:trPr>
        <w:tc>
          <w:tcPr>
            <w:tcW w:w="1516" w:type="dxa"/>
            <w:vMerge w:val="restart"/>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84A9066" w14:textId="77777777" w:rsidR="00C0535D" w:rsidRPr="00C0535D" w:rsidRDefault="00C0535D" w:rsidP="00560431">
            <w:pPr>
              <w:rPr>
                <w:b/>
              </w:rPr>
            </w:pPr>
            <w:r w:rsidRPr="00C0535D">
              <w:rPr>
                <w:b/>
              </w:rPr>
              <w:t>SCENARIO #1</w:t>
            </w:r>
          </w:p>
          <w:p w14:paraId="2F924CD5" w14:textId="77777777" w:rsidR="00C0535D" w:rsidRPr="00C0535D" w:rsidRDefault="00C0535D" w:rsidP="00560431">
            <w:pPr>
              <w:rPr>
                <w:b/>
              </w:rPr>
            </w:pPr>
            <w:r w:rsidRPr="00C0535D">
              <w:rPr>
                <w:b/>
              </w:rPr>
              <w:t>from above</w:t>
            </w:r>
          </w:p>
          <w:p w14:paraId="1A9A4E90" w14:textId="77777777" w:rsidR="00C0535D" w:rsidRPr="00114C45" w:rsidRDefault="00C0535D" w:rsidP="00560431"/>
          <w:p w14:paraId="2CC4B338" w14:textId="77777777" w:rsidR="00C0535D" w:rsidRPr="00114C45" w:rsidRDefault="00C0535D" w:rsidP="00560431"/>
          <w:p w14:paraId="111C3B12" w14:textId="77777777" w:rsidR="00C0535D" w:rsidRPr="00114C45" w:rsidRDefault="00C0535D" w:rsidP="00560431"/>
          <w:p w14:paraId="41CD8770" w14:textId="77777777" w:rsidR="00C0535D" w:rsidRPr="00114C45" w:rsidRDefault="00C0535D" w:rsidP="00560431"/>
          <w:p w14:paraId="04D1B0D4" w14:textId="77777777" w:rsidR="00C0535D" w:rsidRPr="00114C45" w:rsidRDefault="00C0535D" w:rsidP="00560431"/>
          <w:p w14:paraId="7B796005" w14:textId="77777777" w:rsidR="00C0535D" w:rsidRPr="00114C45" w:rsidRDefault="00C0535D" w:rsidP="00560431"/>
          <w:p w14:paraId="7A65AA0E" w14:textId="77777777" w:rsidR="00C0535D" w:rsidRPr="00114C45" w:rsidRDefault="00C0535D" w:rsidP="00560431"/>
          <w:p w14:paraId="2939E03C" w14:textId="77777777" w:rsidR="00C0535D" w:rsidRPr="00114C45" w:rsidRDefault="00C0535D" w:rsidP="00560431"/>
          <w:p w14:paraId="2C5C2F18" w14:textId="77777777" w:rsidR="00C0535D" w:rsidRPr="00114C45" w:rsidRDefault="00C0535D" w:rsidP="00560431"/>
          <w:p w14:paraId="46CEF2AB" w14:textId="77777777" w:rsidR="00C0535D" w:rsidRPr="00114C45" w:rsidRDefault="00C0535D" w:rsidP="00560431"/>
          <w:p w14:paraId="0C4067B6" w14:textId="77777777" w:rsidR="00C0535D" w:rsidRPr="00114C45" w:rsidRDefault="00C0535D" w:rsidP="00560431"/>
          <w:p w14:paraId="1DD75F93" w14:textId="77777777" w:rsidR="00C0535D" w:rsidRPr="00114C45" w:rsidRDefault="00C0535D" w:rsidP="00560431"/>
          <w:p w14:paraId="7231098A" w14:textId="77777777" w:rsidR="00C0535D" w:rsidRPr="00114C45" w:rsidRDefault="00C0535D" w:rsidP="00560431"/>
          <w:p w14:paraId="5E47F4FB" w14:textId="77777777" w:rsidR="00C0535D" w:rsidRPr="00114C45" w:rsidRDefault="00C0535D" w:rsidP="00560431"/>
        </w:tc>
        <w:tc>
          <w:tcPr>
            <w:tcW w:w="4642" w:type="dxa"/>
            <w:gridSpan w:val="2"/>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98E3926" w14:textId="3E5227C3" w:rsidR="00C0535D" w:rsidRPr="00114C45" w:rsidRDefault="00C0535D" w:rsidP="00560431">
            <w:r w:rsidRPr="00114C45">
              <w:t>Additional CanMEDS Roles most easily highlighted when teaching or assessing the Medical Expert</w:t>
            </w:r>
          </w:p>
        </w:tc>
        <w:tc>
          <w:tcPr>
            <w:tcW w:w="4642" w:type="dxa"/>
            <w:gridSpan w:val="2"/>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03312DD" w14:textId="00843210" w:rsidR="00C0535D" w:rsidRPr="00114C45" w:rsidRDefault="00C0535D" w:rsidP="00560431">
            <w:r w:rsidRPr="00114C45">
              <w:t>Additional CanMEDS Roles most easily highlighted when teaching or assessing the Medical Expert</w:t>
            </w:r>
          </w:p>
        </w:tc>
      </w:tr>
      <w:tr w:rsidR="00560431" w:rsidRPr="00114C45" w14:paraId="382DADED" w14:textId="77777777" w:rsidTr="00C0535D">
        <w:trPr>
          <w:trHeight w:val="60"/>
        </w:trPr>
        <w:tc>
          <w:tcPr>
            <w:tcW w:w="1516" w:type="dxa"/>
            <w:vMerge/>
            <w:tcBorders>
              <w:top w:val="single" w:sz="4" w:space="0" w:color="000000"/>
              <w:left w:val="single" w:sz="6" w:space="0" w:color="000000"/>
              <w:bottom w:val="single" w:sz="4" w:space="0" w:color="000000"/>
              <w:right w:val="single" w:sz="4" w:space="0" w:color="000000"/>
            </w:tcBorders>
          </w:tcPr>
          <w:p w14:paraId="46D8643B" w14:textId="77777777" w:rsidR="00560431" w:rsidRPr="00114C45" w:rsidRDefault="00560431" w:rsidP="00560431"/>
        </w:tc>
        <w:tc>
          <w:tcPr>
            <w:tcW w:w="23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689FAEE" w14:textId="77777777" w:rsidR="00560431" w:rsidRPr="00114C45" w:rsidRDefault="00560431" w:rsidP="00560431"/>
        </w:tc>
        <w:tc>
          <w:tcPr>
            <w:tcW w:w="23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66C71F3" w14:textId="77777777" w:rsidR="00560431" w:rsidRPr="00114C45" w:rsidRDefault="00560431" w:rsidP="00560431"/>
        </w:tc>
        <w:tc>
          <w:tcPr>
            <w:tcW w:w="23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95C49ED" w14:textId="77777777" w:rsidR="00560431" w:rsidRPr="00114C45" w:rsidRDefault="00560431" w:rsidP="00560431"/>
        </w:tc>
        <w:tc>
          <w:tcPr>
            <w:tcW w:w="232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48CC9FC" w14:textId="77777777" w:rsidR="00560431" w:rsidRPr="00114C45" w:rsidRDefault="00560431" w:rsidP="00560431"/>
        </w:tc>
      </w:tr>
      <w:tr w:rsidR="00C0535D" w:rsidRPr="00114C45" w14:paraId="2E833983" w14:textId="77777777" w:rsidTr="00326D35">
        <w:trPr>
          <w:trHeight w:val="60"/>
        </w:trPr>
        <w:tc>
          <w:tcPr>
            <w:tcW w:w="1516" w:type="dxa"/>
            <w:vMerge w:val="restart"/>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B762DB8" w14:textId="77777777" w:rsidR="00C0535D" w:rsidRPr="00C0535D" w:rsidRDefault="00C0535D" w:rsidP="00560431">
            <w:pPr>
              <w:rPr>
                <w:b/>
              </w:rPr>
            </w:pPr>
            <w:r w:rsidRPr="00C0535D">
              <w:rPr>
                <w:b/>
              </w:rPr>
              <w:t>SCENARIO #2</w:t>
            </w:r>
          </w:p>
          <w:p w14:paraId="0FC4D6C5" w14:textId="77777777" w:rsidR="00C0535D" w:rsidRPr="00C0535D" w:rsidRDefault="00C0535D" w:rsidP="00560431">
            <w:pPr>
              <w:rPr>
                <w:b/>
              </w:rPr>
            </w:pPr>
            <w:r w:rsidRPr="00C0535D">
              <w:rPr>
                <w:b/>
              </w:rPr>
              <w:t>from above</w:t>
            </w:r>
          </w:p>
          <w:p w14:paraId="0D6FFEC3" w14:textId="77777777" w:rsidR="00C0535D" w:rsidRPr="00114C45" w:rsidRDefault="00C0535D" w:rsidP="00560431"/>
          <w:p w14:paraId="1C8D455A" w14:textId="77777777" w:rsidR="00C0535D" w:rsidRPr="00114C45" w:rsidRDefault="00C0535D" w:rsidP="00560431"/>
          <w:p w14:paraId="72AA3E3F" w14:textId="77777777" w:rsidR="00C0535D" w:rsidRPr="00114C45" w:rsidRDefault="00C0535D" w:rsidP="00560431"/>
          <w:p w14:paraId="0822EBB4" w14:textId="77777777" w:rsidR="00C0535D" w:rsidRPr="00114C45" w:rsidRDefault="00C0535D" w:rsidP="00560431"/>
          <w:p w14:paraId="0076B998" w14:textId="77777777" w:rsidR="00C0535D" w:rsidRPr="00114C45" w:rsidRDefault="00C0535D" w:rsidP="00560431"/>
          <w:p w14:paraId="2E1469CA" w14:textId="77777777" w:rsidR="00C0535D" w:rsidRPr="00114C45" w:rsidRDefault="00C0535D" w:rsidP="00560431"/>
          <w:p w14:paraId="602B3AB4" w14:textId="77777777" w:rsidR="00C0535D" w:rsidRPr="00114C45" w:rsidRDefault="00C0535D" w:rsidP="00560431"/>
          <w:p w14:paraId="757800CD" w14:textId="77777777" w:rsidR="00C0535D" w:rsidRPr="00114C45" w:rsidRDefault="00C0535D" w:rsidP="00560431"/>
          <w:p w14:paraId="17C3AA84" w14:textId="77777777" w:rsidR="00C0535D" w:rsidRPr="00114C45" w:rsidRDefault="00C0535D" w:rsidP="00560431"/>
          <w:p w14:paraId="48714EF6" w14:textId="77777777" w:rsidR="00C0535D" w:rsidRPr="00114C45" w:rsidRDefault="00C0535D" w:rsidP="00560431"/>
          <w:p w14:paraId="3DEF185F" w14:textId="77777777" w:rsidR="00C0535D" w:rsidRPr="00114C45" w:rsidRDefault="00C0535D" w:rsidP="00560431"/>
          <w:p w14:paraId="1886C8A9" w14:textId="77777777" w:rsidR="00C0535D" w:rsidRPr="00114C45" w:rsidRDefault="00C0535D" w:rsidP="00560431"/>
          <w:p w14:paraId="05CCAE33" w14:textId="77777777" w:rsidR="00C0535D" w:rsidRPr="00114C45" w:rsidRDefault="00C0535D" w:rsidP="00560431"/>
          <w:p w14:paraId="184393DA" w14:textId="77777777" w:rsidR="00C0535D" w:rsidRPr="00114C45" w:rsidRDefault="00C0535D" w:rsidP="00560431"/>
        </w:tc>
        <w:tc>
          <w:tcPr>
            <w:tcW w:w="4642" w:type="dxa"/>
            <w:gridSpan w:val="2"/>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38BC3F2" w14:textId="267B2E30" w:rsidR="00C0535D" w:rsidRPr="00114C45" w:rsidRDefault="00C0535D" w:rsidP="00560431">
            <w:r w:rsidRPr="00114C45">
              <w:t>Additional CanMEDS Roles most easily highlighted when teaching or assessing the Medical Expert</w:t>
            </w:r>
          </w:p>
        </w:tc>
        <w:tc>
          <w:tcPr>
            <w:tcW w:w="4642" w:type="dxa"/>
            <w:gridSpan w:val="2"/>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3E90C21" w14:textId="22505FE7" w:rsidR="00C0535D" w:rsidRPr="00114C45" w:rsidRDefault="00C0535D" w:rsidP="00560431">
            <w:r w:rsidRPr="00114C45">
              <w:t>Additional CanMEDS Roles most easily highlighted when teaching or assessing the Medical Expert</w:t>
            </w:r>
          </w:p>
        </w:tc>
      </w:tr>
      <w:tr w:rsidR="00560431" w:rsidRPr="00114C45" w14:paraId="628FA09A" w14:textId="77777777" w:rsidTr="00C0535D">
        <w:trPr>
          <w:trHeight w:val="60"/>
        </w:trPr>
        <w:tc>
          <w:tcPr>
            <w:tcW w:w="1516" w:type="dxa"/>
            <w:vMerge/>
            <w:tcBorders>
              <w:top w:val="single" w:sz="4" w:space="0" w:color="000000"/>
              <w:left w:val="single" w:sz="6" w:space="0" w:color="000000"/>
              <w:bottom w:val="single" w:sz="4" w:space="0" w:color="000000"/>
              <w:right w:val="single" w:sz="4" w:space="0" w:color="000000"/>
            </w:tcBorders>
          </w:tcPr>
          <w:p w14:paraId="7B42232A" w14:textId="77777777" w:rsidR="00560431" w:rsidRPr="00114C45" w:rsidRDefault="00560431" w:rsidP="00560431"/>
        </w:tc>
        <w:tc>
          <w:tcPr>
            <w:tcW w:w="23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34BF486" w14:textId="77777777" w:rsidR="00560431" w:rsidRPr="00114C45" w:rsidRDefault="00560431" w:rsidP="00560431"/>
        </w:tc>
        <w:tc>
          <w:tcPr>
            <w:tcW w:w="23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3F092AC" w14:textId="77777777" w:rsidR="00560431" w:rsidRPr="00114C45" w:rsidRDefault="00560431" w:rsidP="00560431"/>
        </w:tc>
        <w:tc>
          <w:tcPr>
            <w:tcW w:w="232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F3789BB" w14:textId="77777777" w:rsidR="00560431" w:rsidRPr="00114C45" w:rsidRDefault="00560431" w:rsidP="00560431"/>
        </w:tc>
        <w:tc>
          <w:tcPr>
            <w:tcW w:w="232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0AB9C15" w14:textId="77777777" w:rsidR="00560431" w:rsidRPr="00114C45" w:rsidRDefault="00560431" w:rsidP="00560431"/>
        </w:tc>
      </w:tr>
    </w:tbl>
    <w:p w14:paraId="3B111F05" w14:textId="77777777" w:rsidR="00560431" w:rsidRPr="00114C45" w:rsidRDefault="00560431" w:rsidP="00560431"/>
    <w:p w14:paraId="169FE78C" w14:textId="77777777" w:rsidR="00560431" w:rsidRPr="00114C45" w:rsidRDefault="00560431" w:rsidP="00560431">
      <w:r w:rsidRPr="00114C45">
        <w:t>Comments:</w:t>
      </w:r>
    </w:p>
    <w:p w14:paraId="0F82972A" w14:textId="77777777" w:rsidR="00560431" w:rsidRDefault="00560431" w:rsidP="00560431"/>
    <w:p w14:paraId="007BD479" w14:textId="77777777" w:rsidR="00C0535D" w:rsidRDefault="00C0535D" w:rsidP="00560431"/>
    <w:p w14:paraId="2992D83C" w14:textId="77777777" w:rsidR="00C0535D" w:rsidRDefault="00C0535D" w:rsidP="00560431"/>
    <w:p w14:paraId="57BBA940" w14:textId="77777777" w:rsidR="00326D35" w:rsidRPr="00114C45" w:rsidRDefault="00326D35" w:rsidP="00560431"/>
    <w:p w14:paraId="1FEDEDAB" w14:textId="77777777" w:rsidR="00560431" w:rsidRPr="00326D35" w:rsidRDefault="00560431" w:rsidP="00560431">
      <w:pPr>
        <w:rPr>
          <w:b/>
        </w:rPr>
      </w:pPr>
      <w:r w:rsidRPr="00326D35">
        <w:rPr>
          <w:b/>
        </w:rPr>
        <w:t>LEARNER RESOURCES</w:t>
      </w:r>
    </w:p>
    <w:p w14:paraId="39C018D8" w14:textId="77777777" w:rsidR="00326D35" w:rsidRPr="00114C45" w:rsidRDefault="00326D35" w:rsidP="00560431"/>
    <w:p w14:paraId="05C37092" w14:textId="77777777" w:rsidR="00560431" w:rsidRDefault="00560431" w:rsidP="00560431">
      <w:r w:rsidRPr="00114C45">
        <w:t xml:space="preserve">Table 1: Five stages of the learner on the Medical Expert competence continuum </w:t>
      </w:r>
    </w:p>
    <w:p w14:paraId="5558D93C" w14:textId="77777777" w:rsidR="00326D35" w:rsidRPr="00114C45" w:rsidRDefault="00326D35" w:rsidP="00560431"/>
    <w:tbl>
      <w:tblPr>
        <w:tblW w:w="0" w:type="auto"/>
        <w:tblInd w:w="90" w:type="dxa"/>
        <w:tblLayout w:type="fixed"/>
        <w:tblCellMar>
          <w:left w:w="0" w:type="dxa"/>
          <w:right w:w="0" w:type="dxa"/>
        </w:tblCellMar>
        <w:tblLook w:val="0000" w:firstRow="0" w:lastRow="0" w:firstColumn="0" w:lastColumn="0" w:noHBand="0" w:noVBand="0"/>
      </w:tblPr>
      <w:tblGrid>
        <w:gridCol w:w="2160"/>
        <w:gridCol w:w="2160"/>
        <w:gridCol w:w="2160"/>
        <w:gridCol w:w="2160"/>
        <w:gridCol w:w="2160"/>
      </w:tblGrid>
      <w:tr w:rsidR="00560431" w:rsidRPr="00C0535D" w14:paraId="7FCD7D75" w14:textId="77777777" w:rsidTr="00C0535D">
        <w:trPr>
          <w:trHeight w:val="713"/>
        </w:trPr>
        <w:tc>
          <w:tcPr>
            <w:tcW w:w="216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5C25467" w14:textId="77777777" w:rsidR="00560431" w:rsidRPr="00C0535D" w:rsidRDefault="00560431" w:rsidP="00C0535D">
            <w:pPr>
              <w:jc w:val="center"/>
              <w:rPr>
                <w:b/>
              </w:rPr>
            </w:pPr>
            <w:r w:rsidRPr="00C0535D">
              <w:rPr>
                <w:b/>
              </w:rPr>
              <w:t>1.</w:t>
            </w:r>
          </w:p>
          <w:p w14:paraId="7B2CB234" w14:textId="017E4B12" w:rsidR="00560431" w:rsidRPr="00C0535D" w:rsidRDefault="00560431" w:rsidP="00C0535D">
            <w:pPr>
              <w:jc w:val="center"/>
              <w:rPr>
                <w:b/>
              </w:rPr>
            </w:pPr>
            <w:r w:rsidRPr="00C0535D">
              <w:rPr>
                <w:b/>
              </w:rPr>
              <w:t>Entry</w:t>
            </w:r>
          </w:p>
          <w:p w14:paraId="7CBD7D55" w14:textId="77777777" w:rsidR="00560431" w:rsidRPr="00C0535D" w:rsidRDefault="00560431" w:rsidP="00C0535D">
            <w:pPr>
              <w:jc w:val="center"/>
              <w:rPr>
                <w:b/>
              </w:rPr>
            </w:pPr>
            <w:r w:rsidRPr="00C0535D">
              <w:rPr>
                <w:b/>
              </w:rPr>
              <w:t>to residency</w:t>
            </w:r>
          </w:p>
        </w:tc>
        <w:tc>
          <w:tcPr>
            <w:tcW w:w="216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C7E1D3E" w14:textId="77777777" w:rsidR="00560431" w:rsidRPr="00C0535D" w:rsidRDefault="00560431" w:rsidP="00C0535D">
            <w:pPr>
              <w:jc w:val="center"/>
              <w:rPr>
                <w:b/>
              </w:rPr>
            </w:pPr>
            <w:r w:rsidRPr="00C0535D">
              <w:rPr>
                <w:b/>
              </w:rPr>
              <w:t>2.</w:t>
            </w:r>
          </w:p>
          <w:p w14:paraId="5D3494A2" w14:textId="6512A546" w:rsidR="00560431" w:rsidRPr="00C0535D" w:rsidRDefault="00560431" w:rsidP="00C0535D">
            <w:pPr>
              <w:jc w:val="center"/>
              <w:rPr>
                <w:b/>
              </w:rPr>
            </w:pPr>
            <w:r w:rsidRPr="00C0535D">
              <w:rPr>
                <w:b/>
              </w:rPr>
              <w:t>Transition</w:t>
            </w:r>
          </w:p>
          <w:p w14:paraId="45370522" w14:textId="77777777" w:rsidR="00560431" w:rsidRPr="00C0535D" w:rsidRDefault="00560431" w:rsidP="00C0535D">
            <w:pPr>
              <w:jc w:val="center"/>
              <w:rPr>
                <w:b/>
              </w:rPr>
            </w:pPr>
            <w:r w:rsidRPr="00C0535D">
              <w:rPr>
                <w:b/>
              </w:rPr>
              <w:t>to discipline</w:t>
            </w:r>
          </w:p>
        </w:tc>
        <w:tc>
          <w:tcPr>
            <w:tcW w:w="216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ACCD3F9" w14:textId="77777777" w:rsidR="00560431" w:rsidRPr="00C0535D" w:rsidRDefault="00560431" w:rsidP="00C0535D">
            <w:pPr>
              <w:jc w:val="center"/>
              <w:rPr>
                <w:b/>
              </w:rPr>
            </w:pPr>
            <w:r w:rsidRPr="00C0535D">
              <w:rPr>
                <w:b/>
              </w:rPr>
              <w:t>3.</w:t>
            </w:r>
          </w:p>
          <w:p w14:paraId="4EECE381" w14:textId="175B6BAD" w:rsidR="00560431" w:rsidRPr="00C0535D" w:rsidRDefault="00560431" w:rsidP="00C0535D">
            <w:pPr>
              <w:jc w:val="center"/>
              <w:rPr>
                <w:b/>
              </w:rPr>
            </w:pPr>
            <w:r w:rsidRPr="00C0535D">
              <w:rPr>
                <w:b/>
              </w:rPr>
              <w:t>Foundations</w:t>
            </w:r>
          </w:p>
          <w:p w14:paraId="70E0A2DA" w14:textId="77777777" w:rsidR="00560431" w:rsidRPr="00C0535D" w:rsidRDefault="00560431" w:rsidP="00C0535D">
            <w:pPr>
              <w:jc w:val="center"/>
              <w:rPr>
                <w:b/>
              </w:rPr>
            </w:pPr>
            <w:r w:rsidRPr="00C0535D">
              <w:rPr>
                <w:b/>
              </w:rPr>
              <w:t>of discipline</w:t>
            </w:r>
          </w:p>
        </w:tc>
        <w:tc>
          <w:tcPr>
            <w:tcW w:w="216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4D480F9" w14:textId="77777777" w:rsidR="00560431" w:rsidRPr="00C0535D" w:rsidRDefault="00560431" w:rsidP="00C0535D">
            <w:pPr>
              <w:jc w:val="center"/>
              <w:rPr>
                <w:b/>
              </w:rPr>
            </w:pPr>
            <w:r w:rsidRPr="00C0535D">
              <w:rPr>
                <w:b/>
              </w:rPr>
              <w:t>4.</w:t>
            </w:r>
          </w:p>
          <w:p w14:paraId="1764D35C" w14:textId="293E8F23" w:rsidR="00560431" w:rsidRPr="00C0535D" w:rsidRDefault="00560431" w:rsidP="00C0535D">
            <w:pPr>
              <w:jc w:val="center"/>
              <w:rPr>
                <w:b/>
              </w:rPr>
            </w:pPr>
            <w:r w:rsidRPr="00C0535D">
              <w:rPr>
                <w:b/>
              </w:rPr>
              <w:t>Core</w:t>
            </w:r>
          </w:p>
          <w:p w14:paraId="120D307D" w14:textId="77777777" w:rsidR="00560431" w:rsidRPr="00C0535D" w:rsidRDefault="00560431" w:rsidP="00C0535D">
            <w:pPr>
              <w:jc w:val="center"/>
              <w:rPr>
                <w:b/>
              </w:rPr>
            </w:pPr>
            <w:r w:rsidRPr="00C0535D">
              <w:rPr>
                <w:b/>
              </w:rPr>
              <w:t>of discipline</w:t>
            </w:r>
          </w:p>
        </w:tc>
        <w:tc>
          <w:tcPr>
            <w:tcW w:w="216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F09EA81" w14:textId="77777777" w:rsidR="00560431" w:rsidRPr="00C0535D" w:rsidRDefault="00560431" w:rsidP="00C0535D">
            <w:pPr>
              <w:jc w:val="center"/>
              <w:rPr>
                <w:b/>
              </w:rPr>
            </w:pPr>
            <w:r w:rsidRPr="00C0535D">
              <w:rPr>
                <w:b/>
              </w:rPr>
              <w:t>5.</w:t>
            </w:r>
          </w:p>
          <w:p w14:paraId="5A760817" w14:textId="6005E989" w:rsidR="00560431" w:rsidRPr="00C0535D" w:rsidRDefault="00560431" w:rsidP="00C0535D">
            <w:pPr>
              <w:jc w:val="center"/>
              <w:rPr>
                <w:b/>
              </w:rPr>
            </w:pPr>
            <w:r w:rsidRPr="00C0535D">
              <w:rPr>
                <w:b/>
              </w:rPr>
              <w:t>Transition</w:t>
            </w:r>
          </w:p>
          <w:p w14:paraId="7D214127" w14:textId="77777777" w:rsidR="00560431" w:rsidRPr="00C0535D" w:rsidRDefault="00560431" w:rsidP="00C0535D">
            <w:pPr>
              <w:jc w:val="center"/>
              <w:rPr>
                <w:b/>
              </w:rPr>
            </w:pPr>
            <w:r w:rsidRPr="00C0535D">
              <w:rPr>
                <w:b/>
              </w:rPr>
              <w:t>to practice</w:t>
            </w:r>
          </w:p>
        </w:tc>
      </w:tr>
      <w:tr w:rsidR="00560431" w:rsidRPr="00114C45" w14:paraId="0063D97C" w14:textId="77777777" w:rsidTr="00C0535D">
        <w:trPr>
          <w:trHeight w:val="60"/>
        </w:trPr>
        <w:tc>
          <w:tcPr>
            <w:tcW w:w="216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953014C" w14:textId="77777777" w:rsidR="00560431" w:rsidRPr="00114C45" w:rsidRDefault="00560431" w:rsidP="00560431">
            <w:r w:rsidRPr="00114C45">
              <w:t>Is oriented to residency and to the inventory of knowledge and skills</w:t>
            </w:r>
          </w:p>
        </w:tc>
        <w:tc>
          <w:tcPr>
            <w:tcW w:w="216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065639A" w14:textId="77777777" w:rsidR="00560431" w:rsidRPr="00114C45" w:rsidRDefault="00560431" w:rsidP="00560431">
            <w:r w:rsidRPr="00114C45">
              <w:t xml:space="preserve">Has an awareness of and can act on key parts of high-volume routine cases, common situations, and straightforward problems </w:t>
            </w:r>
          </w:p>
        </w:tc>
        <w:tc>
          <w:tcPr>
            <w:tcW w:w="216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CAADE1D" w14:textId="77777777" w:rsidR="00560431" w:rsidRPr="00114C45" w:rsidRDefault="00560431" w:rsidP="00560431">
            <w:r w:rsidRPr="00114C45">
              <w:t>Handles high-volume routine cases, common situations, and straightforward problems on their own; has an awareness of complicated situations and problems</w:t>
            </w:r>
          </w:p>
        </w:tc>
        <w:tc>
          <w:tcPr>
            <w:tcW w:w="216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217F034" w14:textId="77777777" w:rsidR="00560431" w:rsidRPr="00114C45" w:rsidRDefault="00560431" w:rsidP="00560431">
            <w:r w:rsidRPr="00114C45">
              <w:t>Handles with efficiency high-volume routine cases, common situations, and straightforward problems on their own; acts on complicated situations and problems with support. Prioritizes with increasing efficiency</w:t>
            </w:r>
          </w:p>
        </w:tc>
        <w:tc>
          <w:tcPr>
            <w:tcW w:w="216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B66C36D" w14:textId="77777777" w:rsidR="00560431" w:rsidRPr="00114C45" w:rsidRDefault="00560431" w:rsidP="00560431">
            <w:r w:rsidRPr="00114C45">
              <w:t>Handles complex and complicated situations and problems on their own, and guides or supports others. Manages with various concurrent priorities. Develops judgment/wisdom to decide between various courses of action</w:t>
            </w:r>
          </w:p>
        </w:tc>
      </w:tr>
    </w:tbl>
    <w:p w14:paraId="119B15F5" w14:textId="77777777" w:rsidR="00560431" w:rsidRPr="00114C45" w:rsidRDefault="00560431" w:rsidP="00560431"/>
    <w:p w14:paraId="05A61C6B" w14:textId="77777777" w:rsidR="00560431" w:rsidRPr="00114C45" w:rsidRDefault="00560431" w:rsidP="00560431"/>
    <w:p w14:paraId="509CF07F" w14:textId="5A3D226C" w:rsidR="00560431" w:rsidRPr="00114C45" w:rsidRDefault="00560431" w:rsidP="00560431">
      <w:r w:rsidRPr="00114C45">
        <w:t>EARLIER</w:t>
      </w:r>
      <w:r w:rsidR="00326D35">
        <w:t xml:space="preserve">  </w:t>
      </w:r>
      <w:r w:rsidR="00326D35">
        <w:sym w:font="Wingdings" w:char="F0DF"/>
      </w:r>
      <w:r w:rsidR="00326D35">
        <w:t>--------------------------------------------------------------------------------------</w:t>
      </w:r>
      <w:r w:rsidR="00326D35">
        <w:sym w:font="Wingdings" w:char="F0E0"/>
      </w:r>
      <w:r w:rsidR="00326D35">
        <w:t xml:space="preserve">  </w:t>
      </w:r>
      <w:r w:rsidRPr="00114C45">
        <w:t>END</w:t>
      </w:r>
    </w:p>
    <w:p w14:paraId="2FC309F1" w14:textId="5E2BE36E" w:rsidR="00560431" w:rsidRPr="00114C45" w:rsidRDefault="00560431" w:rsidP="00560431">
      <w:r w:rsidRPr="00114C45">
        <w:t>in Residency</w:t>
      </w:r>
      <w:r w:rsidRPr="00114C45">
        <w:tab/>
      </w:r>
      <w:r w:rsidR="00326D35">
        <w:tab/>
      </w:r>
      <w:r w:rsidR="00326D35">
        <w:tab/>
      </w:r>
      <w:r w:rsidR="00326D35">
        <w:tab/>
      </w:r>
      <w:r w:rsidR="00326D35">
        <w:tab/>
      </w:r>
      <w:r w:rsidR="00326D35">
        <w:tab/>
      </w:r>
      <w:r w:rsidR="00326D35">
        <w:tab/>
      </w:r>
      <w:r w:rsidR="00326D35">
        <w:tab/>
      </w:r>
      <w:r w:rsidR="00326D35">
        <w:tab/>
      </w:r>
      <w:r w:rsidR="00326D35">
        <w:tab/>
      </w:r>
      <w:r w:rsidR="00326D35">
        <w:tab/>
      </w:r>
      <w:r w:rsidR="00326D35">
        <w:tab/>
      </w:r>
      <w:r w:rsidRPr="00114C45">
        <w:t>of Residency</w:t>
      </w:r>
    </w:p>
    <w:p w14:paraId="72CA175B" w14:textId="5B648145" w:rsidR="00326D35" w:rsidRDefault="00326D35" w:rsidP="00560431"/>
    <w:p w14:paraId="17E23052" w14:textId="77777777" w:rsidR="00326D35" w:rsidRDefault="00326D35">
      <w:r>
        <w:br w:type="page"/>
      </w:r>
    </w:p>
    <w:p w14:paraId="4DEEE635" w14:textId="77777777" w:rsidR="00560431" w:rsidRDefault="00560431" w:rsidP="00560431">
      <w:r w:rsidRPr="00114C45">
        <w:lastRenderedPageBreak/>
        <w:t>Table 2: Examples of Medical Expert activities at two points on the competence continuum</w:t>
      </w:r>
    </w:p>
    <w:p w14:paraId="765E7BA6" w14:textId="77777777" w:rsidR="00326D35" w:rsidRPr="00114C45" w:rsidRDefault="00326D35" w:rsidP="00560431"/>
    <w:tbl>
      <w:tblPr>
        <w:tblW w:w="10800" w:type="dxa"/>
        <w:tblInd w:w="90" w:type="dxa"/>
        <w:tblLayout w:type="fixed"/>
        <w:tblCellMar>
          <w:left w:w="0" w:type="dxa"/>
          <w:right w:w="0" w:type="dxa"/>
        </w:tblCellMar>
        <w:tblLook w:val="0000" w:firstRow="0" w:lastRow="0" w:firstColumn="0" w:lastColumn="0" w:noHBand="0" w:noVBand="0"/>
      </w:tblPr>
      <w:tblGrid>
        <w:gridCol w:w="1934"/>
        <w:gridCol w:w="4433"/>
        <w:gridCol w:w="4433"/>
      </w:tblGrid>
      <w:tr w:rsidR="00560431" w:rsidRPr="00326D35" w14:paraId="3CD9E196" w14:textId="77777777" w:rsidTr="00326D35">
        <w:trPr>
          <w:trHeight w:val="60"/>
        </w:trPr>
        <w:tc>
          <w:tcPr>
            <w:tcW w:w="1934"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1026B86" w14:textId="77777777" w:rsidR="00560431" w:rsidRPr="00326D35" w:rsidRDefault="00560431" w:rsidP="00560431">
            <w:pPr>
              <w:rPr>
                <w:b/>
              </w:rPr>
            </w:pPr>
            <w:r w:rsidRPr="00326D35">
              <w:rPr>
                <w:b/>
              </w:rPr>
              <w:t xml:space="preserve">SAMPLE </w:t>
            </w:r>
          </w:p>
          <w:p w14:paraId="34E3DF94" w14:textId="77777777" w:rsidR="00560431" w:rsidRPr="00326D35" w:rsidRDefault="00560431" w:rsidP="00560431">
            <w:pPr>
              <w:rPr>
                <w:b/>
              </w:rPr>
            </w:pPr>
            <w:r w:rsidRPr="00326D35">
              <w:rPr>
                <w:b/>
              </w:rPr>
              <w:t>day-to-day scenario</w:t>
            </w:r>
          </w:p>
        </w:tc>
        <w:tc>
          <w:tcPr>
            <w:tcW w:w="4433" w:type="dxa"/>
            <w:tcBorders>
              <w:top w:val="single" w:sz="4" w:space="0" w:color="000000"/>
              <w:left w:val="single" w:sz="4" w:space="0" w:color="000000"/>
              <w:bottom w:val="single" w:sz="4" w:space="0" w:color="000000"/>
              <w:right w:val="single" w:sz="4" w:space="0" w:color="000000"/>
            </w:tcBorders>
            <w:tcMar>
              <w:top w:w="90" w:type="dxa"/>
              <w:left w:w="0" w:type="dxa"/>
              <w:bottom w:w="90" w:type="dxa"/>
              <w:right w:w="0" w:type="dxa"/>
            </w:tcMar>
          </w:tcPr>
          <w:p w14:paraId="2504F9D3" w14:textId="77777777" w:rsidR="00560431" w:rsidRPr="00326D35" w:rsidRDefault="00560431" w:rsidP="00560431">
            <w:pPr>
              <w:rPr>
                <w:b/>
              </w:rPr>
            </w:pPr>
            <w:r w:rsidRPr="00326D35">
              <w:rPr>
                <w:b/>
              </w:rPr>
              <w:t>Common situation and straightforward problem</w:t>
            </w:r>
          </w:p>
          <w:p w14:paraId="4AF0CAF3" w14:textId="77777777" w:rsidR="00560431" w:rsidRPr="00326D35" w:rsidRDefault="00560431" w:rsidP="00560431">
            <w:pPr>
              <w:rPr>
                <w:b/>
              </w:rPr>
            </w:pPr>
            <w:r w:rsidRPr="00326D35">
              <w:rPr>
                <w:b/>
              </w:rPr>
              <w:t>(i.e. earlier Medical Expert activity)</w:t>
            </w:r>
          </w:p>
        </w:tc>
        <w:tc>
          <w:tcPr>
            <w:tcW w:w="4433"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2A6A811" w14:textId="77777777" w:rsidR="00560431" w:rsidRPr="00326D35" w:rsidRDefault="00560431" w:rsidP="00560431">
            <w:pPr>
              <w:rPr>
                <w:b/>
              </w:rPr>
            </w:pPr>
            <w:r w:rsidRPr="00326D35">
              <w:rPr>
                <w:b/>
              </w:rPr>
              <w:t>Complex or complicated problem</w:t>
            </w:r>
          </w:p>
          <w:p w14:paraId="1E8A5B36" w14:textId="77777777" w:rsidR="00560431" w:rsidRPr="00326D35" w:rsidRDefault="00560431" w:rsidP="00560431">
            <w:pPr>
              <w:rPr>
                <w:b/>
              </w:rPr>
            </w:pPr>
            <w:r w:rsidRPr="00326D35">
              <w:rPr>
                <w:b/>
              </w:rPr>
              <w:t>(i.e. more developed Medical Expert activity)</w:t>
            </w:r>
          </w:p>
        </w:tc>
      </w:tr>
      <w:tr w:rsidR="00560431" w:rsidRPr="00114C45" w14:paraId="1AC32532" w14:textId="77777777" w:rsidTr="00326D35">
        <w:trPr>
          <w:trHeight w:val="60"/>
        </w:trPr>
        <w:tc>
          <w:tcPr>
            <w:tcW w:w="1934"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DB00F76" w14:textId="77777777" w:rsidR="00560431" w:rsidRPr="00114C45" w:rsidRDefault="00560431" w:rsidP="00560431">
            <w:r w:rsidRPr="00114C45">
              <w:t>Case report from learner to faculty</w:t>
            </w:r>
          </w:p>
        </w:tc>
        <w:tc>
          <w:tcPr>
            <w:tcW w:w="443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64DDEC9" w14:textId="77777777" w:rsidR="00560431" w:rsidRPr="00114C45" w:rsidRDefault="00560431" w:rsidP="00560431">
            <w:r w:rsidRPr="00114C45">
              <w:t>Learner gives a top-line summary of the patient history, inventory of problems, and planned treatment in a standard format to a faculty member who is a supportive teacher.</w:t>
            </w:r>
          </w:p>
        </w:tc>
        <w:tc>
          <w:tcPr>
            <w:tcW w:w="4433"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4689258" w14:textId="77777777" w:rsidR="00560431" w:rsidRPr="00114C45" w:rsidRDefault="00560431" w:rsidP="00560431">
            <w:r w:rsidRPr="00114C45">
              <w:t>The blood work report that the learner requires to prepare an accurate treatment plan was delayed in being posted, and the learner, busy managing other patient priorities, did not discover this in sufficient time before case rounds to be able to hunt down the results with a phone call.</w:t>
            </w:r>
          </w:p>
        </w:tc>
      </w:tr>
      <w:tr w:rsidR="00560431" w:rsidRPr="00114C45" w14:paraId="41B2F14D" w14:textId="77777777" w:rsidTr="00326D35">
        <w:trPr>
          <w:trHeight w:val="60"/>
        </w:trPr>
        <w:tc>
          <w:tcPr>
            <w:tcW w:w="1934"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B769FDE" w14:textId="77777777" w:rsidR="00560431" w:rsidRPr="00114C45" w:rsidRDefault="00560431" w:rsidP="00560431">
            <w:r w:rsidRPr="00114C45">
              <w:t>Rounds</w:t>
            </w:r>
          </w:p>
        </w:tc>
        <w:tc>
          <w:tcPr>
            <w:tcW w:w="443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0DFE40A" w14:textId="77777777" w:rsidR="00560431" w:rsidRPr="00114C45" w:rsidRDefault="00560431" w:rsidP="00560431">
            <w:r w:rsidRPr="00114C45">
              <w:t>Learner participates in teaching rounds with own team and on a topic with which the learner is quite familiar.</w:t>
            </w:r>
          </w:p>
        </w:tc>
        <w:tc>
          <w:tcPr>
            <w:tcW w:w="4433"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83C05AF" w14:textId="77777777" w:rsidR="00560431" w:rsidRPr="00114C45" w:rsidRDefault="00560431" w:rsidP="00560431">
            <w:r w:rsidRPr="00114C45">
              <w:t>Learner presents a balanced overview of the literature and makes recommendations based on current best practice.</w:t>
            </w:r>
          </w:p>
        </w:tc>
      </w:tr>
      <w:tr w:rsidR="00560431" w:rsidRPr="00114C45" w14:paraId="639822B4" w14:textId="77777777" w:rsidTr="00326D35">
        <w:trPr>
          <w:trHeight w:val="60"/>
        </w:trPr>
        <w:tc>
          <w:tcPr>
            <w:tcW w:w="1934"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8DFF1F0" w14:textId="77777777" w:rsidR="00560431" w:rsidRPr="00114C45" w:rsidRDefault="00560431" w:rsidP="00560431">
            <w:r w:rsidRPr="00114C45">
              <w:t>Phone consultation</w:t>
            </w:r>
          </w:p>
        </w:tc>
        <w:tc>
          <w:tcPr>
            <w:tcW w:w="443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2514B4C" w14:textId="77777777" w:rsidR="00560431" w:rsidRPr="00114C45" w:rsidRDefault="00560431" w:rsidP="00560431">
            <w:r w:rsidRPr="00114C45">
              <w:t>Learner holds a conversation with the referring primary care physician about needed community follow-up.</w:t>
            </w:r>
          </w:p>
        </w:tc>
        <w:tc>
          <w:tcPr>
            <w:tcW w:w="4433"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3C2648C" w14:textId="77777777" w:rsidR="00560431" w:rsidRPr="00114C45" w:rsidRDefault="00560431" w:rsidP="00560431">
            <w:r w:rsidRPr="00114C45">
              <w:t>Learner calls the referring specialist in another community to report that the requested intervention is not available for the patient (e.g. because patients from that region are not eligible owing to limited resources/funding). The learner then problem-solves with the referring specialist about alternatives to the requested intervention.</w:t>
            </w:r>
          </w:p>
        </w:tc>
      </w:tr>
      <w:tr w:rsidR="00560431" w:rsidRPr="00114C45" w14:paraId="4D8A4050" w14:textId="77777777" w:rsidTr="00326D35">
        <w:trPr>
          <w:trHeight w:val="60"/>
        </w:trPr>
        <w:tc>
          <w:tcPr>
            <w:tcW w:w="1934"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E78370B" w14:textId="77777777" w:rsidR="00560431" w:rsidRPr="00114C45" w:rsidRDefault="00560431" w:rsidP="00560431">
            <w:r w:rsidRPr="00114C45">
              <w:t>Goals of care</w:t>
            </w:r>
          </w:p>
        </w:tc>
        <w:tc>
          <w:tcPr>
            <w:tcW w:w="443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4E4912A" w14:textId="77777777" w:rsidR="00560431" w:rsidRPr="00114C45" w:rsidRDefault="00560431" w:rsidP="00560431">
            <w:r w:rsidRPr="00114C45">
              <w:t>Learner meets with a patient and one family member before surgery to discuss elective surgical options.</w:t>
            </w:r>
          </w:p>
        </w:tc>
        <w:tc>
          <w:tcPr>
            <w:tcW w:w="4433"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FA1CEE1" w14:textId="77777777" w:rsidR="00560431" w:rsidRPr="00114C45" w:rsidRDefault="00560431" w:rsidP="00560431">
            <w:r w:rsidRPr="00114C45">
              <w:t xml:space="preserve">Learner holds a post-operative meeting with a patient and three family members, all of whom have a limited comprehension of English and French, to review a serious pathology report and plan for identified further treatment with the assistance of a translator. </w:t>
            </w:r>
          </w:p>
        </w:tc>
      </w:tr>
    </w:tbl>
    <w:p w14:paraId="4BD22E34" w14:textId="77777777" w:rsidR="00560431" w:rsidRPr="00114C45" w:rsidRDefault="00560431" w:rsidP="00560431"/>
    <w:p w14:paraId="5943655E" w14:textId="77777777" w:rsidR="00560431" w:rsidRPr="00114C45" w:rsidRDefault="00560431" w:rsidP="00560431"/>
    <w:p w14:paraId="0994B73F" w14:textId="6101C75D" w:rsidR="00560431" w:rsidRPr="00114C45" w:rsidRDefault="00560431" w:rsidP="00560431">
      <w:r w:rsidRPr="00114C45">
        <w:t>EARLIER</w:t>
      </w:r>
      <w:r w:rsidR="00326D35">
        <w:t xml:space="preserve">   </w:t>
      </w:r>
      <w:r w:rsidR="00326D35">
        <w:sym w:font="Wingdings" w:char="F0DF"/>
      </w:r>
      <w:r w:rsidR="00326D35">
        <w:t>------------------------------------------------------------------------------------</w:t>
      </w:r>
      <w:r w:rsidR="00326D35">
        <w:sym w:font="Wingdings" w:char="F0E0"/>
      </w:r>
      <w:r w:rsidR="00326D35">
        <w:t xml:space="preserve">    </w:t>
      </w:r>
      <w:r w:rsidRPr="00114C45">
        <w:t>END</w:t>
      </w:r>
    </w:p>
    <w:p w14:paraId="2946952D" w14:textId="1BD8A36A" w:rsidR="00560431" w:rsidRPr="00114C45" w:rsidRDefault="00560431" w:rsidP="00560431">
      <w:r w:rsidRPr="00114C45">
        <w:t>in Residency</w:t>
      </w:r>
      <w:r w:rsidRPr="00114C45">
        <w:tab/>
      </w:r>
      <w:r w:rsidR="00326D35">
        <w:tab/>
      </w:r>
      <w:r w:rsidR="00326D35">
        <w:tab/>
      </w:r>
      <w:r w:rsidR="00326D35">
        <w:tab/>
      </w:r>
      <w:r w:rsidR="00326D35">
        <w:tab/>
      </w:r>
      <w:r w:rsidR="00326D35">
        <w:tab/>
      </w:r>
      <w:r w:rsidR="00326D35">
        <w:tab/>
      </w:r>
      <w:r w:rsidR="00326D35">
        <w:tab/>
      </w:r>
      <w:r w:rsidR="00326D35">
        <w:tab/>
      </w:r>
      <w:r w:rsidR="00326D35">
        <w:tab/>
      </w:r>
      <w:r w:rsidR="00326D35">
        <w:tab/>
      </w:r>
      <w:r w:rsidR="00326D35">
        <w:tab/>
      </w:r>
      <w:r w:rsidRPr="00114C45">
        <w:t>of Residency</w:t>
      </w:r>
    </w:p>
    <w:p w14:paraId="13D5960C" w14:textId="77777777" w:rsidR="00560431" w:rsidRPr="00114C45" w:rsidRDefault="00560431" w:rsidP="00560431"/>
    <w:p w14:paraId="7D78405F" w14:textId="2BE14B5A" w:rsidR="0071233F" w:rsidRPr="0071233F" w:rsidRDefault="0071233F" w:rsidP="00560431"/>
    <w:sectPr w:rsidR="0071233F" w:rsidRPr="0071233F"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49700" w14:textId="77777777" w:rsidR="00107594" w:rsidRDefault="00107594" w:rsidP="00CD4EC3">
      <w:r>
        <w:separator/>
      </w:r>
    </w:p>
  </w:endnote>
  <w:endnote w:type="continuationSeparator" w:id="0">
    <w:p w14:paraId="73719110" w14:textId="77777777" w:rsidR="00107594" w:rsidRDefault="00107594"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altName w:val="Times New Roman"/>
    <w:charset w:val="00"/>
    <w:family w:val="auto"/>
    <w:pitch w:val="variable"/>
    <w:sig w:usb0="00000001" w:usb1="00000001" w:usb2="00000000" w:usb3="00000000" w:csb0="00000093" w:csb1="00000000"/>
  </w:font>
  <w:font w:name="AGaramondPro-Bold">
    <w:altName w:val="Times New Roman"/>
    <w:charset w:val="00"/>
    <w:family w:val="auto"/>
    <w:pitch w:val="variable"/>
    <w:sig w:usb0="00000001"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107594" w:rsidRPr="00DD374E" w:rsidRDefault="00107594"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107594" w:rsidRPr="00C66ADA" w:rsidRDefault="00107594"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B05662">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B05662">
      <w:rPr>
        <w:sz w:val="18"/>
        <w:szCs w:val="18"/>
      </w:rPr>
      <w:t>4</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107594" w:rsidRPr="001A1668" w:rsidRDefault="00107594"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2A136E34" w:rsidR="00107594" w:rsidRPr="00C66ADA" w:rsidRDefault="00107594"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B05662">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B05662">
      <w:rPr>
        <w:sz w:val="18"/>
        <w:szCs w:val="18"/>
      </w:rPr>
      <w:t>4</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2D51F" w14:textId="77777777" w:rsidR="00107594" w:rsidRDefault="00107594" w:rsidP="00CD4EC3">
      <w:r>
        <w:separator/>
      </w:r>
    </w:p>
  </w:footnote>
  <w:footnote w:type="continuationSeparator" w:id="0">
    <w:p w14:paraId="24520EC9" w14:textId="77777777" w:rsidR="00107594" w:rsidRDefault="00107594"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5F5CD027" w:rsidR="00107594" w:rsidRDefault="00107594" w:rsidP="00B749A2">
    <w:pPr>
      <w:pStyle w:val="RCtitle"/>
    </w:pPr>
    <w:r w:rsidRPr="00B749A2">
      <w:t>CanMEDS Teaching and Assessment Tools Guide</w:t>
    </w:r>
    <w:r w:rsidRPr="00B749A2">
      <w:tab/>
    </w:r>
    <w:r w:rsidRPr="00B749A2">
      <w:tab/>
    </w:r>
    <w:r>
      <w:tab/>
    </w:r>
    <w:r>
      <w:tab/>
      <w:t xml:space="preserve">           Medical Expert teaching tool T3</w:t>
    </w:r>
  </w:p>
  <w:p w14:paraId="6AD1E097" w14:textId="77777777" w:rsidR="00107594" w:rsidRPr="00B749A2" w:rsidRDefault="00107594"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27C"/>
    <w:multiLevelType w:val="hybridMultilevel"/>
    <w:tmpl w:val="0E52A602"/>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2512D1"/>
    <w:multiLevelType w:val="hybridMultilevel"/>
    <w:tmpl w:val="0FD82652"/>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6B4D06"/>
    <w:multiLevelType w:val="hybridMultilevel"/>
    <w:tmpl w:val="560679A0"/>
    <w:lvl w:ilvl="0" w:tplc="7BF85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4563F"/>
    <w:multiLevelType w:val="hybridMultilevel"/>
    <w:tmpl w:val="E8ACA710"/>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C716BC"/>
    <w:multiLevelType w:val="hybridMultilevel"/>
    <w:tmpl w:val="C9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AA7E3F"/>
    <w:multiLevelType w:val="hybridMultilevel"/>
    <w:tmpl w:val="23DADF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8875D8"/>
    <w:multiLevelType w:val="hybridMultilevel"/>
    <w:tmpl w:val="BBB83B6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53477"/>
    <w:multiLevelType w:val="hybridMultilevel"/>
    <w:tmpl w:val="5FB8888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C64803"/>
    <w:multiLevelType w:val="hybridMultilevel"/>
    <w:tmpl w:val="D9D41EF4"/>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6CA7467"/>
    <w:multiLevelType w:val="hybridMultilevel"/>
    <w:tmpl w:val="DCF08356"/>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DE588E"/>
    <w:multiLevelType w:val="hybridMultilevel"/>
    <w:tmpl w:val="12D28842"/>
    <w:lvl w:ilvl="0" w:tplc="E7A437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CB25DE"/>
    <w:multiLevelType w:val="hybridMultilevel"/>
    <w:tmpl w:val="F148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2D241B"/>
    <w:multiLevelType w:val="hybridMultilevel"/>
    <w:tmpl w:val="ADA298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13"/>
  </w:num>
  <w:num w:numId="5">
    <w:abstractNumId w:val="14"/>
  </w:num>
  <w:num w:numId="6">
    <w:abstractNumId w:val="1"/>
  </w:num>
  <w:num w:numId="7">
    <w:abstractNumId w:val="4"/>
  </w:num>
  <w:num w:numId="8">
    <w:abstractNumId w:val="7"/>
  </w:num>
  <w:num w:numId="9">
    <w:abstractNumId w:val="8"/>
  </w:num>
  <w:num w:numId="10">
    <w:abstractNumId w:val="9"/>
  </w:num>
  <w:num w:numId="11">
    <w:abstractNumId w:val="19"/>
  </w:num>
  <w:num w:numId="12">
    <w:abstractNumId w:val="20"/>
  </w:num>
  <w:num w:numId="13">
    <w:abstractNumId w:val="16"/>
  </w:num>
  <w:num w:numId="14">
    <w:abstractNumId w:val="17"/>
  </w:num>
  <w:num w:numId="15">
    <w:abstractNumId w:val="18"/>
  </w:num>
  <w:num w:numId="16">
    <w:abstractNumId w:val="6"/>
  </w:num>
  <w:num w:numId="17">
    <w:abstractNumId w:val="0"/>
  </w:num>
  <w:num w:numId="18">
    <w:abstractNumId w:val="21"/>
  </w:num>
  <w:num w:numId="19">
    <w:abstractNumId w:val="2"/>
  </w:num>
  <w:num w:numId="20">
    <w:abstractNumId w:val="5"/>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D41E4"/>
    <w:rsid w:val="000E7B9F"/>
    <w:rsid w:val="000F60CF"/>
    <w:rsid w:val="00107594"/>
    <w:rsid w:val="00115295"/>
    <w:rsid w:val="001E5D78"/>
    <w:rsid w:val="00203F1C"/>
    <w:rsid w:val="002134CB"/>
    <w:rsid w:val="002258D3"/>
    <w:rsid w:val="00326D35"/>
    <w:rsid w:val="0034270C"/>
    <w:rsid w:val="003577B7"/>
    <w:rsid w:val="003710B3"/>
    <w:rsid w:val="00392BCC"/>
    <w:rsid w:val="003F525C"/>
    <w:rsid w:val="00412654"/>
    <w:rsid w:val="00466E38"/>
    <w:rsid w:val="004A5B6B"/>
    <w:rsid w:val="004B59D4"/>
    <w:rsid w:val="004F1318"/>
    <w:rsid w:val="0050552B"/>
    <w:rsid w:val="00540F3D"/>
    <w:rsid w:val="00542BE3"/>
    <w:rsid w:val="005501C5"/>
    <w:rsid w:val="00560431"/>
    <w:rsid w:val="00566BCD"/>
    <w:rsid w:val="005F00A9"/>
    <w:rsid w:val="005F0B41"/>
    <w:rsid w:val="006753F9"/>
    <w:rsid w:val="006957E3"/>
    <w:rsid w:val="006B68B6"/>
    <w:rsid w:val="006D1D5E"/>
    <w:rsid w:val="006F46B0"/>
    <w:rsid w:val="0071233F"/>
    <w:rsid w:val="00777571"/>
    <w:rsid w:val="00797442"/>
    <w:rsid w:val="008750EC"/>
    <w:rsid w:val="008B1454"/>
    <w:rsid w:val="008E242A"/>
    <w:rsid w:val="008F18C8"/>
    <w:rsid w:val="00944BA3"/>
    <w:rsid w:val="0098516B"/>
    <w:rsid w:val="009C399E"/>
    <w:rsid w:val="009F2502"/>
    <w:rsid w:val="00A3380B"/>
    <w:rsid w:val="00AA321A"/>
    <w:rsid w:val="00AB574D"/>
    <w:rsid w:val="00AB5F37"/>
    <w:rsid w:val="00B00A23"/>
    <w:rsid w:val="00B05662"/>
    <w:rsid w:val="00B749A2"/>
    <w:rsid w:val="00B97CF3"/>
    <w:rsid w:val="00BB7E1E"/>
    <w:rsid w:val="00BD6466"/>
    <w:rsid w:val="00BE5218"/>
    <w:rsid w:val="00C0535D"/>
    <w:rsid w:val="00C17632"/>
    <w:rsid w:val="00C2341E"/>
    <w:rsid w:val="00C41577"/>
    <w:rsid w:val="00C524FC"/>
    <w:rsid w:val="00C66ADA"/>
    <w:rsid w:val="00C75AF3"/>
    <w:rsid w:val="00CB493D"/>
    <w:rsid w:val="00CB54FF"/>
    <w:rsid w:val="00CD4EC3"/>
    <w:rsid w:val="00D5390D"/>
    <w:rsid w:val="00D54643"/>
    <w:rsid w:val="00D56B3C"/>
    <w:rsid w:val="00D7063F"/>
    <w:rsid w:val="00D73009"/>
    <w:rsid w:val="00D739C7"/>
    <w:rsid w:val="00DD374E"/>
    <w:rsid w:val="00DD421B"/>
    <w:rsid w:val="00DD641B"/>
    <w:rsid w:val="00DE2251"/>
    <w:rsid w:val="00DE6271"/>
    <w:rsid w:val="00E0000C"/>
    <w:rsid w:val="00E271E2"/>
    <w:rsid w:val="00E9045D"/>
    <w:rsid w:val="00EA3149"/>
    <w:rsid w:val="00EB397D"/>
    <w:rsid w:val="00FB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161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10641-9601-4488-A91A-E6D23460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58</TotalTime>
  <Pages>4</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10</cp:revision>
  <cp:lastPrinted>2015-11-10T18:30:00Z</cp:lastPrinted>
  <dcterms:created xsi:type="dcterms:W3CDTF">2015-09-29T14:50:00Z</dcterms:created>
  <dcterms:modified xsi:type="dcterms:W3CDTF">2015-11-19T14:08:00Z</dcterms:modified>
</cp:coreProperties>
</file>